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ED" w:rsidRPr="00E32BED" w:rsidRDefault="00E32BED" w:rsidP="00DE7D43">
      <w:pPr>
        <w:jc w:val="center"/>
        <w:rPr>
          <w:b/>
          <w:sz w:val="36"/>
          <w:szCs w:val="36"/>
        </w:rPr>
      </w:pPr>
    </w:p>
    <w:p w:rsidR="00E32BED" w:rsidRPr="00E32BED" w:rsidRDefault="00E32BED" w:rsidP="00E32BED">
      <w:pPr>
        <w:jc w:val="center"/>
        <w:rPr>
          <w:b/>
          <w:sz w:val="36"/>
          <w:szCs w:val="36"/>
        </w:rPr>
      </w:pPr>
      <w:r w:rsidRPr="00E32BED">
        <w:rPr>
          <w:b/>
          <w:sz w:val="36"/>
          <w:szCs w:val="36"/>
        </w:rPr>
        <w:t>COMUNICATO</w:t>
      </w:r>
    </w:p>
    <w:p w:rsidR="00DE7D43" w:rsidRDefault="00E32BED" w:rsidP="00BE61F3">
      <w:pPr>
        <w:spacing w:after="0"/>
        <w:jc w:val="center"/>
        <w:rPr>
          <w:b/>
          <w:sz w:val="32"/>
          <w:szCs w:val="32"/>
        </w:rPr>
      </w:pPr>
      <w:r w:rsidRPr="00BE61F3">
        <w:rPr>
          <w:b/>
          <w:sz w:val="32"/>
          <w:szCs w:val="32"/>
        </w:rPr>
        <w:t>ESITI RIUNIONE</w:t>
      </w:r>
      <w:r w:rsidR="00BE61F3">
        <w:rPr>
          <w:b/>
          <w:sz w:val="32"/>
          <w:szCs w:val="32"/>
        </w:rPr>
        <w:t xml:space="preserve"> SULLA </w:t>
      </w:r>
      <w:r w:rsidRPr="00BE61F3">
        <w:rPr>
          <w:b/>
          <w:sz w:val="32"/>
          <w:szCs w:val="32"/>
        </w:rPr>
        <w:t xml:space="preserve">SPENDIBILITA’ </w:t>
      </w:r>
      <w:r w:rsidR="002E24E3">
        <w:rPr>
          <w:b/>
          <w:sz w:val="32"/>
          <w:szCs w:val="32"/>
        </w:rPr>
        <w:t xml:space="preserve">DEI </w:t>
      </w:r>
      <w:r w:rsidRPr="00BE61F3">
        <w:rPr>
          <w:b/>
          <w:sz w:val="32"/>
          <w:szCs w:val="32"/>
        </w:rPr>
        <w:t>BUONI PASTO</w:t>
      </w:r>
    </w:p>
    <w:p w:rsidR="00BE61F3" w:rsidRDefault="00BE61F3" w:rsidP="00BE61F3">
      <w:pPr>
        <w:spacing w:after="0"/>
        <w:jc w:val="center"/>
        <w:rPr>
          <w:b/>
          <w:sz w:val="24"/>
          <w:szCs w:val="24"/>
        </w:rPr>
      </w:pPr>
      <w:r w:rsidRPr="00BE61F3">
        <w:rPr>
          <w:b/>
          <w:sz w:val="24"/>
          <w:szCs w:val="24"/>
        </w:rPr>
        <w:t>23 GENNAIO 2018</w:t>
      </w:r>
    </w:p>
    <w:p w:rsidR="00BE61F3" w:rsidRDefault="00BE61F3" w:rsidP="00BE61F3">
      <w:pPr>
        <w:spacing w:after="0"/>
        <w:jc w:val="both"/>
        <w:rPr>
          <w:b/>
          <w:sz w:val="24"/>
          <w:szCs w:val="24"/>
        </w:rPr>
      </w:pPr>
    </w:p>
    <w:p w:rsidR="00BE61F3" w:rsidRDefault="00BE61F3" w:rsidP="00BE61F3">
      <w:pPr>
        <w:spacing w:after="0"/>
        <w:jc w:val="both"/>
        <w:rPr>
          <w:b/>
          <w:i/>
          <w:sz w:val="24"/>
          <w:szCs w:val="24"/>
        </w:rPr>
      </w:pPr>
      <w:r w:rsidRPr="00BE61F3">
        <w:rPr>
          <w:sz w:val="24"/>
          <w:szCs w:val="24"/>
        </w:rPr>
        <w:t>Si è tenut</w:t>
      </w:r>
      <w:r>
        <w:rPr>
          <w:sz w:val="24"/>
          <w:szCs w:val="24"/>
        </w:rPr>
        <w:t>o</w:t>
      </w:r>
      <w:r w:rsidRPr="00BE61F3">
        <w:rPr>
          <w:sz w:val="24"/>
          <w:szCs w:val="24"/>
        </w:rPr>
        <w:t xml:space="preserve"> ieri l’incontro</w:t>
      </w:r>
      <w:r>
        <w:rPr>
          <w:sz w:val="24"/>
          <w:szCs w:val="24"/>
        </w:rPr>
        <w:t xml:space="preserve"> sulle denunciate disfunzioni </w:t>
      </w:r>
      <w:r w:rsidR="00B32D18">
        <w:rPr>
          <w:sz w:val="24"/>
          <w:szCs w:val="24"/>
        </w:rPr>
        <w:t>in</w:t>
      </w:r>
      <w:r>
        <w:rPr>
          <w:sz w:val="24"/>
          <w:szCs w:val="24"/>
        </w:rPr>
        <w:t xml:space="preserve"> fase di erogazione dei buoni pasto da parte della </w:t>
      </w:r>
      <w:r w:rsidRPr="00BE61F3">
        <w:rPr>
          <w:b/>
          <w:i/>
          <w:sz w:val="24"/>
          <w:szCs w:val="24"/>
        </w:rPr>
        <w:t>QUI!</w:t>
      </w:r>
      <w:r>
        <w:rPr>
          <w:b/>
          <w:i/>
          <w:sz w:val="24"/>
          <w:szCs w:val="24"/>
        </w:rPr>
        <w:t xml:space="preserve"> </w:t>
      </w:r>
      <w:r w:rsidRPr="00BE61F3">
        <w:rPr>
          <w:b/>
          <w:i/>
          <w:sz w:val="24"/>
          <w:szCs w:val="24"/>
        </w:rPr>
        <w:t>Group</w:t>
      </w:r>
      <w:r>
        <w:rPr>
          <w:b/>
          <w:i/>
          <w:sz w:val="24"/>
          <w:szCs w:val="24"/>
        </w:rPr>
        <w:t>.</w:t>
      </w:r>
    </w:p>
    <w:p w:rsidR="00BE61F3" w:rsidRDefault="00BE61F3" w:rsidP="00BE61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Poste Italiane ha partecipato la propria impossibilità </w:t>
      </w:r>
      <w:r w:rsidR="00B32D18">
        <w:rPr>
          <w:sz w:val="24"/>
          <w:szCs w:val="24"/>
        </w:rPr>
        <w:t>nell’effettuare un</w:t>
      </w:r>
      <w:r>
        <w:rPr>
          <w:sz w:val="24"/>
          <w:szCs w:val="24"/>
        </w:rPr>
        <w:t xml:space="preserve"> drastico intervento. Il contratto con </w:t>
      </w:r>
      <w:r w:rsidRPr="00BE61F3">
        <w:rPr>
          <w:i/>
          <w:sz w:val="24"/>
          <w:szCs w:val="24"/>
        </w:rPr>
        <w:t>QUI!</w:t>
      </w:r>
      <w:r>
        <w:rPr>
          <w:i/>
          <w:sz w:val="24"/>
          <w:szCs w:val="24"/>
        </w:rPr>
        <w:t xml:space="preserve"> </w:t>
      </w:r>
      <w:r w:rsidRPr="00BE61F3">
        <w:rPr>
          <w:i/>
          <w:sz w:val="24"/>
          <w:szCs w:val="24"/>
        </w:rPr>
        <w:t>Group</w:t>
      </w:r>
      <w:r>
        <w:rPr>
          <w:sz w:val="24"/>
          <w:szCs w:val="24"/>
        </w:rPr>
        <w:t xml:space="preserve"> scadrà tra 18 mesi. Nelle more, Poste non potrà far altro che raccogliere ogni segnalazione di non accettazione dei buoni da parte degli esercenti, </w:t>
      </w:r>
      <w:r w:rsidR="00B32D18">
        <w:rPr>
          <w:sz w:val="24"/>
          <w:szCs w:val="24"/>
        </w:rPr>
        <w:t xml:space="preserve">attivando </w:t>
      </w:r>
      <w:r>
        <w:rPr>
          <w:sz w:val="24"/>
          <w:szCs w:val="24"/>
        </w:rPr>
        <w:t xml:space="preserve">tempestivi interventi sulla catena commerciale della </w:t>
      </w:r>
      <w:r w:rsidR="00070FAA">
        <w:rPr>
          <w:sz w:val="24"/>
          <w:szCs w:val="24"/>
        </w:rPr>
        <w:t>suddetta Società: interventi mirati su segnalazioni puntuali.</w:t>
      </w:r>
    </w:p>
    <w:p w:rsidR="00070FAA" w:rsidRDefault="00070FAA" w:rsidP="00BE61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monitoraggio esperito evidenzia che il 95% dei buoni caricati vengono transati. Riversati sulle carte elettroniche be</w:t>
      </w:r>
      <w:r w:rsidR="008937F5">
        <w:rPr>
          <w:sz w:val="24"/>
          <w:szCs w:val="24"/>
        </w:rPr>
        <w:t>n</w:t>
      </w:r>
      <w:r>
        <w:rPr>
          <w:sz w:val="24"/>
          <w:szCs w:val="24"/>
        </w:rPr>
        <w:t xml:space="preserve"> 300 MLN di euro annui, con 50.000 esercenti convenzionati.</w:t>
      </w:r>
    </w:p>
    <w:p w:rsidR="00070FAA" w:rsidRDefault="00070FAA" w:rsidP="00BE61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Pertanto,</w:t>
      </w:r>
      <w:r w:rsidR="00CF24F9">
        <w:rPr>
          <w:sz w:val="24"/>
          <w:szCs w:val="24"/>
        </w:rPr>
        <w:t xml:space="preserve"> di fatto </w:t>
      </w:r>
      <w:r>
        <w:rPr>
          <w:sz w:val="24"/>
          <w:szCs w:val="24"/>
        </w:rPr>
        <w:t>non ci s</w:t>
      </w:r>
      <w:r w:rsidR="00CF24F9">
        <w:rPr>
          <w:sz w:val="24"/>
          <w:szCs w:val="24"/>
        </w:rPr>
        <w:t>arebbero</w:t>
      </w:r>
      <w:r>
        <w:rPr>
          <w:sz w:val="24"/>
          <w:szCs w:val="24"/>
        </w:rPr>
        <w:t xml:space="preserve"> elementi che potrebbero giustificare una eventuale azione rescissoria. </w:t>
      </w:r>
    </w:p>
    <w:p w:rsidR="00070FAA" w:rsidRDefault="00070FAA" w:rsidP="00BE61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 valutazione </w:t>
      </w:r>
      <w:r w:rsidR="00B32D18">
        <w:rPr>
          <w:sz w:val="24"/>
          <w:szCs w:val="24"/>
        </w:rPr>
        <w:t>di Poste</w:t>
      </w:r>
      <w:r>
        <w:rPr>
          <w:sz w:val="24"/>
          <w:szCs w:val="24"/>
        </w:rPr>
        <w:t xml:space="preserve">, potrebbero essere le commissioni, fissate al 6% </w:t>
      </w:r>
      <w:r w:rsidR="00CF24F9">
        <w:rPr>
          <w:sz w:val="24"/>
          <w:szCs w:val="24"/>
        </w:rPr>
        <w:t>in via</w:t>
      </w:r>
      <w:r>
        <w:rPr>
          <w:sz w:val="24"/>
          <w:szCs w:val="24"/>
        </w:rPr>
        <w:t xml:space="preserve"> ordinari</w:t>
      </w:r>
      <w:r w:rsidR="00CF24F9">
        <w:rPr>
          <w:sz w:val="24"/>
          <w:szCs w:val="24"/>
        </w:rPr>
        <w:t>a</w:t>
      </w:r>
      <w:r>
        <w:rPr>
          <w:sz w:val="24"/>
          <w:szCs w:val="24"/>
        </w:rPr>
        <w:t>, sino a</w:t>
      </w:r>
      <w:r w:rsidR="00CF24F9">
        <w:rPr>
          <w:sz w:val="24"/>
          <w:szCs w:val="24"/>
        </w:rPr>
        <w:t xml:space="preserve"> raggiungere il</w:t>
      </w:r>
      <w:r w:rsidR="008937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10,40% in caso di </w:t>
      </w:r>
      <w:r w:rsidR="00CF24F9">
        <w:rPr>
          <w:sz w:val="24"/>
          <w:szCs w:val="24"/>
        </w:rPr>
        <w:t>contestuale offerta</w:t>
      </w:r>
      <w:r>
        <w:rPr>
          <w:sz w:val="24"/>
          <w:szCs w:val="24"/>
        </w:rPr>
        <w:t xml:space="preserve"> di servizi aggiuntivi (vedi ad esempio pubblicità), ad indurre gli esercenti ad un rallentamento nella fase di erogazione della prestazione.</w:t>
      </w:r>
    </w:p>
    <w:p w:rsidR="00ED25A8" w:rsidRDefault="00070FAA" w:rsidP="00BE61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Proprio in virtù di </w:t>
      </w:r>
      <w:r w:rsidR="00E74620">
        <w:rPr>
          <w:sz w:val="24"/>
          <w:szCs w:val="24"/>
        </w:rPr>
        <w:t>simili difficoltà, abbiamo chiesto il rinnovo dei buoni in scadenza nei prossimi mesi e non spendibili per cause non imputabili a</w:t>
      </w:r>
      <w:r w:rsidR="000B4002">
        <w:rPr>
          <w:sz w:val="24"/>
          <w:szCs w:val="24"/>
        </w:rPr>
        <w:t xml:space="preserve">lla volontà dei </w:t>
      </w:r>
      <w:r w:rsidR="00E74620">
        <w:rPr>
          <w:sz w:val="24"/>
          <w:szCs w:val="24"/>
        </w:rPr>
        <w:t xml:space="preserve">lavoratori. Su questo specifico aspetto l’Azienda si è pronunciata negativamente </w:t>
      </w:r>
      <w:r w:rsidR="00ED25A8">
        <w:rPr>
          <w:sz w:val="24"/>
          <w:szCs w:val="24"/>
        </w:rPr>
        <w:t>per ragioni legate ai correlati sgravi fiscali; la defiscalizzazione del buono opera in ragione della durata dello stesso, alla cui scadenza non potranno esserci, per legge, proroghe di validità.</w:t>
      </w:r>
    </w:p>
    <w:p w:rsidR="00ED25A8" w:rsidRDefault="00ED25A8" w:rsidP="00BE61F3">
      <w:pPr>
        <w:spacing w:after="0"/>
        <w:jc w:val="both"/>
        <w:rPr>
          <w:sz w:val="24"/>
          <w:szCs w:val="24"/>
        </w:rPr>
      </w:pPr>
      <w:r w:rsidRPr="00ED25A8">
        <w:rPr>
          <w:i/>
          <w:sz w:val="24"/>
          <w:szCs w:val="24"/>
        </w:rPr>
        <w:t xml:space="preserve">QUI! Group </w:t>
      </w:r>
      <w:r w:rsidRPr="00ED25A8">
        <w:rPr>
          <w:sz w:val="24"/>
          <w:szCs w:val="24"/>
        </w:rPr>
        <w:t>pubblica in rete l’elenco degli esercenti convenzionati</w:t>
      </w:r>
      <w:r>
        <w:rPr>
          <w:sz w:val="24"/>
          <w:szCs w:val="24"/>
        </w:rPr>
        <w:t>. Nel caso in cui un esercizio commerciale inserito nell’elencazione non dovesse garantire la spendibilità del buono,</w:t>
      </w:r>
      <w:r w:rsidR="008937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ai </w:t>
      </w:r>
      <w:proofErr w:type="spellStart"/>
      <w:r>
        <w:rPr>
          <w:sz w:val="24"/>
          <w:szCs w:val="24"/>
        </w:rPr>
        <w:t>Focal</w:t>
      </w:r>
      <w:proofErr w:type="spellEnd"/>
      <w:r>
        <w:rPr>
          <w:sz w:val="24"/>
          <w:szCs w:val="24"/>
        </w:rPr>
        <w:t xml:space="preserve"> Point territoriali di Poste è </w:t>
      </w:r>
      <w:r w:rsidR="000B4002">
        <w:rPr>
          <w:sz w:val="24"/>
          <w:szCs w:val="24"/>
        </w:rPr>
        <w:t>demandata</w:t>
      </w:r>
      <w:r>
        <w:rPr>
          <w:sz w:val="24"/>
          <w:szCs w:val="24"/>
        </w:rPr>
        <w:t xml:space="preserve"> la competenza di raccolta di tutte le segnalazioni per l’avvio delle verifiche del caso. Solo in presenza di reiterate, molteplici evidenze di inadem</w:t>
      </w:r>
      <w:r w:rsidR="000B4002">
        <w:rPr>
          <w:sz w:val="24"/>
          <w:szCs w:val="24"/>
        </w:rPr>
        <w:t>pimento</w:t>
      </w:r>
      <w:r>
        <w:rPr>
          <w:sz w:val="24"/>
          <w:szCs w:val="24"/>
        </w:rPr>
        <w:t xml:space="preserve">, Poste potrà </w:t>
      </w:r>
      <w:r w:rsidR="000B4002">
        <w:rPr>
          <w:sz w:val="24"/>
          <w:szCs w:val="24"/>
        </w:rPr>
        <w:t xml:space="preserve">attivare un’azione legale finalizzata a </w:t>
      </w:r>
      <w:r>
        <w:rPr>
          <w:sz w:val="24"/>
          <w:szCs w:val="24"/>
        </w:rPr>
        <w:t>sciogliere la convenzione e</w:t>
      </w:r>
      <w:r w:rsidR="000B4002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trasmettere i</w:t>
      </w:r>
      <w:r w:rsidR="000B4002">
        <w:rPr>
          <w:sz w:val="24"/>
          <w:szCs w:val="24"/>
        </w:rPr>
        <w:t xml:space="preserve"> relativi</w:t>
      </w:r>
      <w:r>
        <w:rPr>
          <w:sz w:val="24"/>
          <w:szCs w:val="24"/>
        </w:rPr>
        <w:t xml:space="preserve"> lotti alla</w:t>
      </w:r>
      <w:r w:rsidRPr="002E24E3">
        <w:rPr>
          <w:b/>
          <w:i/>
          <w:sz w:val="24"/>
          <w:szCs w:val="24"/>
        </w:rPr>
        <w:t xml:space="preserve"> </w:t>
      </w:r>
      <w:proofErr w:type="spellStart"/>
      <w:r w:rsidRPr="002E24E3">
        <w:rPr>
          <w:b/>
          <w:i/>
          <w:sz w:val="24"/>
          <w:szCs w:val="24"/>
        </w:rPr>
        <w:t>Edenred</w:t>
      </w:r>
      <w:proofErr w:type="spellEnd"/>
      <w:r w:rsidR="002E24E3" w:rsidRPr="002E24E3">
        <w:rPr>
          <w:sz w:val="24"/>
          <w:szCs w:val="24"/>
        </w:rPr>
        <w:t>, altra Società già operante nella nostra Azienda</w:t>
      </w:r>
      <w:r w:rsidR="002E24E3">
        <w:rPr>
          <w:sz w:val="24"/>
          <w:szCs w:val="24"/>
        </w:rPr>
        <w:t xml:space="preserve"> nel medesimo campo</w:t>
      </w:r>
      <w:r w:rsidR="002E24E3" w:rsidRPr="002E24E3">
        <w:rPr>
          <w:sz w:val="24"/>
          <w:szCs w:val="24"/>
        </w:rPr>
        <w:t xml:space="preserve"> e che sino ad oggi non ha </w:t>
      </w:r>
      <w:r w:rsidR="000B4002">
        <w:rPr>
          <w:sz w:val="24"/>
          <w:szCs w:val="24"/>
        </w:rPr>
        <w:t>evidenziato</w:t>
      </w:r>
      <w:r w:rsidR="002E24E3" w:rsidRPr="002E24E3">
        <w:rPr>
          <w:sz w:val="24"/>
          <w:szCs w:val="24"/>
        </w:rPr>
        <w:t xml:space="preserve"> alcun problema di liquidità.</w:t>
      </w:r>
    </w:p>
    <w:p w:rsidR="002E24E3" w:rsidRDefault="002E24E3" w:rsidP="00BE61F3">
      <w:pPr>
        <w:spacing w:after="0"/>
        <w:jc w:val="both"/>
        <w:rPr>
          <w:sz w:val="24"/>
          <w:szCs w:val="24"/>
        </w:rPr>
      </w:pPr>
      <w:r w:rsidRPr="002E24E3">
        <w:rPr>
          <w:sz w:val="24"/>
          <w:szCs w:val="24"/>
        </w:rPr>
        <w:t xml:space="preserve">Pertanto, </w:t>
      </w:r>
      <w:r>
        <w:rPr>
          <w:sz w:val="24"/>
          <w:szCs w:val="24"/>
        </w:rPr>
        <w:t xml:space="preserve">invitiamo le nostre Strutture territoriali a mantenere alta l’attenzione su tale delicata materia, diffondendo tra i lavoratori le </w:t>
      </w:r>
      <w:r w:rsidR="000B4002">
        <w:rPr>
          <w:sz w:val="24"/>
          <w:szCs w:val="24"/>
        </w:rPr>
        <w:t xml:space="preserve">adeguate </w:t>
      </w:r>
      <w:r>
        <w:rPr>
          <w:sz w:val="24"/>
          <w:szCs w:val="24"/>
        </w:rPr>
        <w:t xml:space="preserve">informazioni, </w:t>
      </w:r>
      <w:proofErr w:type="spellStart"/>
      <w:r w:rsidR="000B4002">
        <w:rPr>
          <w:sz w:val="24"/>
          <w:szCs w:val="24"/>
        </w:rPr>
        <w:t>affinchè</w:t>
      </w:r>
      <w:proofErr w:type="spellEnd"/>
      <w:r w:rsidR="000B4002">
        <w:rPr>
          <w:sz w:val="24"/>
          <w:szCs w:val="24"/>
        </w:rPr>
        <w:t xml:space="preserve"> </w:t>
      </w:r>
      <w:r>
        <w:rPr>
          <w:sz w:val="24"/>
          <w:szCs w:val="24"/>
        </w:rPr>
        <w:t>non venga indebolito un importante pezzo di quel Welfare Aziendal</w:t>
      </w:r>
      <w:r w:rsidR="000B4002">
        <w:rPr>
          <w:sz w:val="24"/>
          <w:szCs w:val="24"/>
        </w:rPr>
        <w:t>e</w:t>
      </w:r>
      <w:r>
        <w:rPr>
          <w:sz w:val="24"/>
          <w:szCs w:val="24"/>
        </w:rPr>
        <w:t xml:space="preserve"> faticosamente </w:t>
      </w:r>
      <w:r w:rsidR="000B4002">
        <w:rPr>
          <w:sz w:val="24"/>
          <w:szCs w:val="24"/>
        </w:rPr>
        <w:t>costruito</w:t>
      </w:r>
      <w:r w:rsidR="00EA523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E24E3" w:rsidRDefault="002E24E3" w:rsidP="00BE61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Roma, 2</w:t>
      </w:r>
      <w:r w:rsidR="00EA01C3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 gennaio 2018</w:t>
      </w:r>
    </w:p>
    <w:p w:rsidR="002E24E3" w:rsidRDefault="002E24E3" w:rsidP="002E24E3">
      <w:pPr>
        <w:spacing w:after="0"/>
        <w:jc w:val="center"/>
        <w:rPr>
          <w:sz w:val="24"/>
          <w:szCs w:val="24"/>
        </w:rPr>
      </w:pPr>
    </w:p>
    <w:p w:rsidR="002E24E3" w:rsidRDefault="002E24E3" w:rsidP="002E24E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SEGRETERIE NAZIONALI</w:t>
      </w:r>
    </w:p>
    <w:p w:rsidR="00DE7D43" w:rsidRPr="00DE7D43" w:rsidRDefault="00EA01C3" w:rsidP="00EA01C3">
      <w:pPr>
        <w:spacing w:after="0"/>
        <w:jc w:val="center"/>
      </w:pPr>
      <w:r>
        <w:rPr>
          <w:sz w:val="24"/>
          <w:szCs w:val="24"/>
        </w:rPr>
        <w:t xml:space="preserve">SLP </w:t>
      </w:r>
      <w:proofErr w:type="gramStart"/>
      <w:r>
        <w:rPr>
          <w:sz w:val="24"/>
          <w:szCs w:val="24"/>
        </w:rPr>
        <w:t xml:space="preserve">CISL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FAILP CISAL </w:t>
      </w:r>
      <w:r>
        <w:rPr>
          <w:sz w:val="24"/>
          <w:szCs w:val="24"/>
        </w:rPr>
        <w:tab/>
        <w:t xml:space="preserve">   CONFSAL COM.NI</w:t>
      </w:r>
      <w:r>
        <w:rPr>
          <w:sz w:val="24"/>
          <w:szCs w:val="24"/>
        </w:rPr>
        <w:tab/>
        <w:t xml:space="preserve">  UGL COM.NI</w:t>
      </w:r>
      <w:r w:rsidR="008D1453">
        <w:rPr>
          <w:noProof/>
          <w:lang w:eastAsia="it-IT"/>
        </w:rPr>
        <w:drawing>
          <wp:anchor distT="0" distB="0" distL="114300" distR="114300" simplePos="0" relativeHeight="251637760" behindDoc="1" locked="0" layoutInCell="1" allowOverlap="1" wp14:anchorId="350CEDB2" wp14:editId="4C078B1F">
            <wp:simplePos x="0" y="0"/>
            <wp:positionH relativeFrom="column">
              <wp:posOffset>3201035</wp:posOffset>
            </wp:positionH>
            <wp:positionV relativeFrom="page">
              <wp:posOffset>242570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1" name="Immagine 1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82A">
        <w:rPr>
          <w:noProof/>
          <w:lang w:eastAsia="it-IT"/>
        </w:rPr>
        <w:drawing>
          <wp:anchor distT="0" distB="0" distL="114300" distR="114300" simplePos="0" relativeHeight="251631616" behindDoc="0" locked="0" layoutInCell="1" allowOverlap="1" wp14:anchorId="58710CB6" wp14:editId="040183E7">
            <wp:simplePos x="0" y="0"/>
            <wp:positionH relativeFrom="column">
              <wp:posOffset>1880235</wp:posOffset>
            </wp:positionH>
            <wp:positionV relativeFrom="page">
              <wp:posOffset>295275</wp:posOffset>
            </wp:positionV>
            <wp:extent cx="742950" cy="742950"/>
            <wp:effectExtent l="0" t="0" r="0" b="0"/>
            <wp:wrapNone/>
            <wp:docPr id="5" name="Immagine 5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35712" behindDoc="0" locked="0" layoutInCell="1" allowOverlap="1" wp14:anchorId="492DE9F8" wp14:editId="017599A7">
            <wp:simplePos x="0" y="0"/>
            <wp:positionH relativeFrom="column">
              <wp:posOffset>5325996</wp:posOffset>
            </wp:positionH>
            <wp:positionV relativeFrom="page">
              <wp:posOffset>345588</wp:posOffset>
            </wp:positionV>
            <wp:extent cx="878840" cy="636270"/>
            <wp:effectExtent l="0" t="0" r="0" b="0"/>
            <wp:wrapNone/>
            <wp:docPr id="6" name="Immagine 6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27520" behindDoc="0" locked="0" layoutInCell="1" allowOverlap="1" wp14:anchorId="179444E2" wp14:editId="2E2341D5">
            <wp:simplePos x="0" y="0"/>
            <wp:positionH relativeFrom="column">
              <wp:posOffset>-291465</wp:posOffset>
            </wp:positionH>
            <wp:positionV relativeFrom="page">
              <wp:posOffset>264160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7D43" w:rsidRPr="00DE7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55169"/>
    <w:multiLevelType w:val="hybridMultilevel"/>
    <w:tmpl w:val="3976E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D5"/>
    <w:rsid w:val="00007EE4"/>
    <w:rsid w:val="00016514"/>
    <w:rsid w:val="00056EDF"/>
    <w:rsid w:val="00070FAA"/>
    <w:rsid w:val="000B4002"/>
    <w:rsid w:val="00137E98"/>
    <w:rsid w:val="0016629D"/>
    <w:rsid w:val="00191737"/>
    <w:rsid w:val="001D382A"/>
    <w:rsid w:val="001F303B"/>
    <w:rsid w:val="00200A25"/>
    <w:rsid w:val="0024558A"/>
    <w:rsid w:val="00247A7B"/>
    <w:rsid w:val="0025158C"/>
    <w:rsid w:val="00285C85"/>
    <w:rsid w:val="002877E0"/>
    <w:rsid w:val="002E24E3"/>
    <w:rsid w:val="002F5667"/>
    <w:rsid w:val="002F57A0"/>
    <w:rsid w:val="0030049C"/>
    <w:rsid w:val="00301FC2"/>
    <w:rsid w:val="00376717"/>
    <w:rsid w:val="003B0273"/>
    <w:rsid w:val="003F7922"/>
    <w:rsid w:val="00410C6C"/>
    <w:rsid w:val="0043179D"/>
    <w:rsid w:val="0043339B"/>
    <w:rsid w:val="00434FEF"/>
    <w:rsid w:val="00442E83"/>
    <w:rsid w:val="004629E0"/>
    <w:rsid w:val="00492511"/>
    <w:rsid w:val="004A582F"/>
    <w:rsid w:val="004C0564"/>
    <w:rsid w:val="004D57F5"/>
    <w:rsid w:val="005509C0"/>
    <w:rsid w:val="005658CD"/>
    <w:rsid w:val="00582784"/>
    <w:rsid w:val="00586DE1"/>
    <w:rsid w:val="005C3801"/>
    <w:rsid w:val="006053C4"/>
    <w:rsid w:val="0061235F"/>
    <w:rsid w:val="006366AE"/>
    <w:rsid w:val="00636EB7"/>
    <w:rsid w:val="00667BF0"/>
    <w:rsid w:val="00692C53"/>
    <w:rsid w:val="006A7130"/>
    <w:rsid w:val="006D2361"/>
    <w:rsid w:val="006E0649"/>
    <w:rsid w:val="007020C5"/>
    <w:rsid w:val="007176CD"/>
    <w:rsid w:val="00746B2A"/>
    <w:rsid w:val="00753FE0"/>
    <w:rsid w:val="00756383"/>
    <w:rsid w:val="0076359A"/>
    <w:rsid w:val="007862B6"/>
    <w:rsid w:val="007961A4"/>
    <w:rsid w:val="007A6DE2"/>
    <w:rsid w:val="007A7FF1"/>
    <w:rsid w:val="007B14E9"/>
    <w:rsid w:val="00805543"/>
    <w:rsid w:val="00811258"/>
    <w:rsid w:val="0081315E"/>
    <w:rsid w:val="00824D82"/>
    <w:rsid w:val="00833E98"/>
    <w:rsid w:val="00841A60"/>
    <w:rsid w:val="00843090"/>
    <w:rsid w:val="008937F5"/>
    <w:rsid w:val="008C0186"/>
    <w:rsid w:val="008C4481"/>
    <w:rsid w:val="008D1453"/>
    <w:rsid w:val="008D1946"/>
    <w:rsid w:val="00924DE6"/>
    <w:rsid w:val="00942950"/>
    <w:rsid w:val="009A0CCF"/>
    <w:rsid w:val="009B48C7"/>
    <w:rsid w:val="009C422A"/>
    <w:rsid w:val="009D38EE"/>
    <w:rsid w:val="00A5084D"/>
    <w:rsid w:val="00A64977"/>
    <w:rsid w:val="00AC6319"/>
    <w:rsid w:val="00AF21FC"/>
    <w:rsid w:val="00B32D18"/>
    <w:rsid w:val="00B671AE"/>
    <w:rsid w:val="00B71EE8"/>
    <w:rsid w:val="00B9408A"/>
    <w:rsid w:val="00BB34E8"/>
    <w:rsid w:val="00BD497B"/>
    <w:rsid w:val="00BD7AEB"/>
    <w:rsid w:val="00BE61F3"/>
    <w:rsid w:val="00BF4035"/>
    <w:rsid w:val="00BF6166"/>
    <w:rsid w:val="00C246C4"/>
    <w:rsid w:val="00C30508"/>
    <w:rsid w:val="00C34528"/>
    <w:rsid w:val="00C67C62"/>
    <w:rsid w:val="00C70CD5"/>
    <w:rsid w:val="00C71C40"/>
    <w:rsid w:val="00C97700"/>
    <w:rsid w:val="00CA3EC6"/>
    <w:rsid w:val="00CA69DB"/>
    <w:rsid w:val="00CE5D46"/>
    <w:rsid w:val="00CF24F9"/>
    <w:rsid w:val="00D076CA"/>
    <w:rsid w:val="00D15F8A"/>
    <w:rsid w:val="00D1787B"/>
    <w:rsid w:val="00D40BE5"/>
    <w:rsid w:val="00D46652"/>
    <w:rsid w:val="00D838FF"/>
    <w:rsid w:val="00D852C4"/>
    <w:rsid w:val="00DA1651"/>
    <w:rsid w:val="00DA60C7"/>
    <w:rsid w:val="00DD6E7F"/>
    <w:rsid w:val="00DE339D"/>
    <w:rsid w:val="00DE7D43"/>
    <w:rsid w:val="00DF4E7E"/>
    <w:rsid w:val="00E22A28"/>
    <w:rsid w:val="00E32BED"/>
    <w:rsid w:val="00E559C4"/>
    <w:rsid w:val="00E72F77"/>
    <w:rsid w:val="00E74620"/>
    <w:rsid w:val="00EA01C3"/>
    <w:rsid w:val="00EA5236"/>
    <w:rsid w:val="00EB7C11"/>
    <w:rsid w:val="00ED25A8"/>
    <w:rsid w:val="00F02557"/>
    <w:rsid w:val="00F11C72"/>
    <w:rsid w:val="00F46B23"/>
    <w:rsid w:val="00FA10C7"/>
    <w:rsid w:val="00FA70EE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85C7-D1BA-4C89-AC15-84E9CD03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E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71C44-9F38-4937-9AC3-5E6AAAD4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Burgalasi</dc:creator>
  <cp:keywords/>
  <dc:description/>
  <cp:lastModifiedBy>Giuseppe</cp:lastModifiedBy>
  <cp:revision>9</cp:revision>
  <cp:lastPrinted>2018-01-24T17:19:00Z</cp:lastPrinted>
  <dcterms:created xsi:type="dcterms:W3CDTF">2018-01-24T16:46:00Z</dcterms:created>
  <dcterms:modified xsi:type="dcterms:W3CDTF">2018-01-25T08:03:00Z</dcterms:modified>
</cp:coreProperties>
</file>